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7C" w:rsidRDefault="00367080" w:rsidP="001C1F94">
      <w:pPr>
        <w:rPr>
          <w:b/>
          <w:sz w:val="28"/>
          <w:szCs w:val="28"/>
        </w:rPr>
      </w:pPr>
      <w:bookmarkStart w:id="0" w:name="_GoBack"/>
      <w:bookmarkEnd w:id="0"/>
      <w:r w:rsidRPr="001C1F94">
        <w:rPr>
          <w:b/>
          <w:sz w:val="28"/>
          <w:szCs w:val="28"/>
        </w:rPr>
        <w:t>Samenvattingen</w:t>
      </w:r>
    </w:p>
    <w:p w:rsidR="00440C28" w:rsidRPr="00440C28" w:rsidRDefault="00440C28" w:rsidP="00440C28">
      <w:r>
        <w:rPr>
          <w:b/>
        </w:rPr>
        <w:t>Peter Waas</w:t>
      </w:r>
      <w:r w:rsidRPr="001C1F94">
        <w:rPr>
          <w:b/>
        </w:rPr>
        <w:t xml:space="preserve">: </w:t>
      </w:r>
      <w:r w:rsidRPr="00440C28">
        <w:rPr>
          <w:b/>
          <w:i/>
        </w:rPr>
        <w:t>Horizontalisering van het fiscale toezicht</w:t>
      </w:r>
      <w:r>
        <w:br/>
      </w:r>
      <w:r w:rsidRPr="00440C28">
        <w:t>In de presentatie wordt ingegaan op een aantal in het licht van statistical auditing relevante elementen van het horizontaal toezicht in de fiscale context van grote ondernemingen. Deze elementen vinden we terug in het individueel convenant Horizontaal Toezicht, de Leidraad Toezicht Grote Ondernemingen en de ControleAanpak Belastingdienst. Naast begrippen als doelmatigheid en doeltreffendheid spelen ook de begrippen objectiviteit en transparantie daarbij een belangrijke rol.</w:t>
      </w:r>
    </w:p>
    <w:p w:rsidR="00386C7C" w:rsidRPr="00440C28" w:rsidRDefault="00386C7C" w:rsidP="00386C7C">
      <w:r w:rsidRPr="00386C7C">
        <w:rPr>
          <w:b/>
        </w:rPr>
        <w:t xml:space="preserve">Wouter Gerards:  </w:t>
      </w:r>
      <w:r w:rsidRPr="00386C7C">
        <w:rPr>
          <w:b/>
          <w:i/>
        </w:rPr>
        <w:t>Controle op Controle, een methodiek voor feilbare auditors</w:t>
      </w:r>
      <w:r w:rsidRPr="00386C7C">
        <w:br/>
      </w:r>
      <w:r w:rsidRPr="00440C28">
        <w:t xml:space="preserve">De meeste methoden en technieken die in financial auditing worden gebruikt gaan </w:t>
      </w:r>
      <w:r w:rsidR="00E83A62">
        <w:t>ervan uit</w:t>
      </w:r>
      <w:r w:rsidRPr="00440C28">
        <w:t xml:space="preserve"> dat de auditor de IST-positie kan vaststellen zowel als de Soll-positie. Ook gaan die methoden en technieken </w:t>
      </w:r>
      <w:r w:rsidR="00E83A62">
        <w:t>ervan uit</w:t>
      </w:r>
      <w:r w:rsidRPr="00440C28">
        <w:t xml:space="preserve"> dat als de auditor iets als ‘goed’ bestempelt hij dat hier geen meningsverschil over is. Met andere woorden de controletheorie gaat </w:t>
      </w:r>
      <w:r w:rsidR="00E83A62">
        <w:t>ervan uit</w:t>
      </w:r>
      <w:r w:rsidRPr="00440C28">
        <w:t xml:space="preserve"> dat een auditor altijd de goede waarde van de Soll-positie bepaalt. Echter, in de werkelijkheid zijn er meningsverschillen tussen auditors en dus kunnen er meningsverschillen zijn over de bepaalde Soll-posities.</w:t>
      </w:r>
    </w:p>
    <w:p w:rsidR="00386C7C" w:rsidRPr="00440C28" w:rsidRDefault="00386C7C" w:rsidP="00440C28">
      <w:r w:rsidRPr="00440C28">
        <w:t>In deze presentatie beschrijf ik de mogelijkheden om gebruik te maken van het werk van een andere auditor, gegeven de mogelijkheid dat er meningsverschillen zijn. Dit doe ik aan de hand van de modellen beschreven in het proefschrift van Raats.</w:t>
      </w:r>
    </w:p>
    <w:p w:rsidR="00FD54E8" w:rsidRDefault="00FD54E8" w:rsidP="001C1F94">
      <w:r w:rsidRPr="00FD54E8">
        <w:rPr>
          <w:rFonts w:ascii="Calibri" w:hAnsi="Calibri" w:cs="Calibri"/>
          <w:b/>
          <w:bCs/>
          <w:color w:val="000000"/>
        </w:rPr>
        <w:t xml:space="preserve">Remko Geveke: </w:t>
      </w:r>
      <w:r w:rsidRPr="00FD54E8">
        <w:rPr>
          <w:rFonts w:ascii="Calibri" w:hAnsi="Calibri" w:cs="Calibri"/>
          <w:b/>
          <w:bCs/>
          <w:i/>
          <w:iCs/>
          <w:color w:val="000000"/>
        </w:rPr>
        <w:t>Steken of gestoken worden?</w:t>
      </w:r>
      <w:r w:rsidRPr="00FD54E8">
        <w:rPr>
          <w:rFonts w:ascii="Calibri" w:hAnsi="Calibri" w:cs="Calibri"/>
          <w:color w:val="000000"/>
        </w:rPr>
        <w:br/>
      </w:r>
      <w:r w:rsidRPr="00440C28">
        <w:t>Moeten belastingplichtigen na het opzetten van de eigen tax control gaan afwachten tot de Belastingdienst langs komt om de proef op de som te nemen? Steeds meer belastingplichtigen laten zelfmonitoring een vast onderdeel uitmaken van de eigen tax control. In veel gevallen gaat dit in samenspraak met de Belastingdienst, zowel in horizontaal als in verticaal toezicht. Steeds vaker gaat dit via geïntegreerde steekproefcontroles. Waarom doen belastingplichtigen dit en waarom via deze methode? Wat ervaart de praktijk als voor- en nadelen?</w:t>
      </w:r>
    </w:p>
    <w:p w:rsidR="004C5FE7" w:rsidRDefault="004C5FE7" w:rsidP="004C5FE7">
      <w:pPr>
        <w:rPr>
          <w:rFonts w:ascii="Calibri" w:hAnsi="Calibri" w:cs="Calibri"/>
          <w:b/>
          <w:i/>
          <w:color w:val="000000"/>
        </w:rPr>
      </w:pPr>
      <w:r>
        <w:rPr>
          <w:rFonts w:ascii="Calibri" w:hAnsi="Calibri" w:cs="Calibri"/>
          <w:b/>
          <w:color w:val="000000"/>
        </w:rPr>
        <w:t xml:space="preserve">Ger Roeleven: </w:t>
      </w:r>
      <w:r>
        <w:rPr>
          <w:rFonts w:ascii="Calibri" w:hAnsi="Calibri" w:cs="Calibri"/>
          <w:b/>
          <w:i/>
          <w:color w:val="000000"/>
        </w:rPr>
        <w:t>Verantwoording afleggen binnen het bankentoezicht</w:t>
      </w:r>
    </w:p>
    <w:p w:rsidR="004C5FE7" w:rsidRDefault="004C5FE7" w:rsidP="004C5FE7">
      <w:r>
        <w:t xml:space="preserve">In Nederland gaan we er van uit dat de belangrijkste waarborgen voor een gezonde financiële instelling gevormd worden door haar gezonde bedrijfsmodel, goede cultuur, bewuste governance en  adequate interne beheersing. Zo heb ik geleerd om (horizontaal) te zwemmen in het bankentoezicht.  Hoe zit dat er NU uit na de bankencrisis? Banken en toezichthouders worden nadrukkelijk ter verantwoording geroepen. </w:t>
      </w:r>
    </w:p>
    <w:p w:rsidR="004C5FE7" w:rsidRPr="004C5FE7" w:rsidRDefault="004C5FE7" w:rsidP="001C1F94">
      <w:pPr>
        <w:rPr>
          <w:rFonts w:ascii="Calibri" w:hAnsi="Calibri" w:cs="Calibri"/>
          <w:b/>
          <w:color w:val="000000"/>
        </w:rPr>
      </w:pPr>
      <w:r>
        <w:t>In deze sessie komen Bazel III, kwantitatieve toezichttechnieken en de principes voor Risk Data aggregatie en rapportage aan de orde. Aan het einde neem ik het voortouw in een eenzame diepe (verticale) koude duik in het toezicht op verantwoording die banken afleggen. Ik kijk uit naar deze dag en de interactie die we zullen hebben; laat het gesprek ons opwarmen.</w:t>
      </w:r>
    </w:p>
    <w:p w:rsidR="004C5A67" w:rsidRPr="00440C28" w:rsidRDefault="004C5A67" w:rsidP="00440C28">
      <w:r w:rsidRPr="004C5A67">
        <w:rPr>
          <w:rFonts w:ascii="Calibri" w:hAnsi="Calibri" w:cs="Calibri"/>
          <w:b/>
          <w:color w:val="000000"/>
        </w:rPr>
        <w:t xml:space="preserve">Jaap Wijnker: </w:t>
      </w:r>
      <w:r w:rsidR="00357196">
        <w:rPr>
          <w:rFonts w:ascii="Calibri" w:hAnsi="Calibri" w:cs="Calibri"/>
          <w:b/>
          <w:i/>
          <w:color w:val="000000"/>
        </w:rPr>
        <w:t>Horizontaal toezicht in de zorg</w:t>
      </w:r>
      <w:r w:rsidRPr="004C5A67">
        <w:rPr>
          <w:rFonts w:ascii="Calibri" w:hAnsi="Calibri" w:cs="Calibri"/>
          <w:color w:val="000000"/>
        </w:rPr>
        <w:br/>
      </w:r>
      <w:r w:rsidRPr="00440C28">
        <w:t xml:space="preserve">De NBA Alerts voor de Medisch Specialistische Zorg en Geestelijke Gezondheidszorg en de </w:t>
      </w:r>
      <w:r w:rsidRPr="00440C28">
        <w:lastRenderedPageBreak/>
        <w:t>toezichtonderzoeken van de Nederlandse Zorgautoriteit hebben laten zien dat in de zorgketen nog veel rechtmatigheidsproblemen zijn. Deze worden enerzijds veroorzaakt door regels waarvan de intentie zich moeilijk laat vatten in één uitvoeringsvorm. Anderzijds door de controleaanpak van zorgverzekeraars, en binnenkort ook gemeenten. Zorgaanbieders hebben dan ook een grote belangstelling voor een andere controleaanpak. Echter, daar is wel de visie en kracht van alle zorgverzekeraars voor nodig. Diezelfde zorgverzekeraars hebben momenteel weinig vertrouwen in de zorgaanbieders omdat zij het proces van registreren en declareren niet in de greep hebben. Beducht voor het uitvoeringstoezicht van de Nederlandse Zorgautoriteit hebben zorgverzekeraars dan ook de rechtmatigheidcontroles op volle kracht staan, hetgeen voor zorgaanbieders en zorgverzekeraars leidt tot hoge controlelasten. In het afgelopen jaar zijn diverse pilots uitgevoerd op het gebied van horizontaal toezicht in de zorg. Hiermee willen koplopers laten zien dat het ook anders kan. In mijn presentatie beschrijf ik naar welke kant de zorgketen beweegt en hoe applicaties en data daarbij een belangrijke rol spelen, maar nog niet ten volle worden benut.</w:t>
      </w:r>
    </w:p>
    <w:p w:rsidR="004C5A67" w:rsidRPr="00440C28" w:rsidRDefault="004C5A67" w:rsidP="00440C28"/>
    <w:sectPr w:rsidR="004C5A67" w:rsidRPr="00440C28" w:rsidSect="00107015">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96"/>
    <w:rsid w:val="001C1F94"/>
    <w:rsid w:val="001C7B0F"/>
    <w:rsid w:val="00300ECA"/>
    <w:rsid w:val="003405E4"/>
    <w:rsid w:val="00357196"/>
    <w:rsid w:val="00367080"/>
    <w:rsid w:val="00386C7C"/>
    <w:rsid w:val="00390298"/>
    <w:rsid w:val="00440C28"/>
    <w:rsid w:val="004C5A67"/>
    <w:rsid w:val="004C5FE7"/>
    <w:rsid w:val="008D0509"/>
    <w:rsid w:val="009610F1"/>
    <w:rsid w:val="00974096"/>
    <w:rsid w:val="009F4AE0"/>
    <w:rsid w:val="00E83A62"/>
    <w:rsid w:val="00FD54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F4AE0"/>
    <w:pPr>
      <w:spacing w:after="240" w:line="360" w:lineRule="auto"/>
      <w:ind w:left="720"/>
      <w:contextualSpacing/>
    </w:pPr>
    <w:rPr>
      <w:rFonts w:ascii="Calibri" w:eastAsia="Times New Roman" w:hAnsi="Calibri" w:cs="Times New Roman"/>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F4AE0"/>
    <w:pPr>
      <w:spacing w:after="240" w:line="360" w:lineRule="auto"/>
      <w:ind w:left="720"/>
      <w:contextualSpacing/>
    </w:pPr>
    <w:rPr>
      <w:rFonts w:ascii="Calibri" w:eastAsia="Times New Roman" w:hAnsi="Calibri"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1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1075</TotalTime>
  <Pages>2</Pages>
  <Words>647</Words>
  <Characters>3559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Ministerie van Financiën</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Crist-Jan Doedens</dc:creator>
  <cp:keywords/>
  <dc:description/>
  <cp:lastModifiedBy>Crist-Jan Doedens</cp:lastModifiedBy>
  <cp:revision>11</cp:revision>
  <dcterms:created xsi:type="dcterms:W3CDTF">2015-02-23T13:23:00Z</dcterms:created>
  <dcterms:modified xsi:type="dcterms:W3CDTF">2016-05-09T10:09:00Z</dcterms:modified>
</cp:coreProperties>
</file>